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38" w:rsidRDefault="00D52038" w:rsidP="00D52038">
      <w:pPr>
        <w:jc w:val="center"/>
        <w:rPr>
          <w:b/>
        </w:rPr>
      </w:pPr>
    </w:p>
    <w:p w:rsidR="00BC1CC2" w:rsidRDefault="00BC1CC2" w:rsidP="00D52038">
      <w:pPr>
        <w:jc w:val="center"/>
        <w:rPr>
          <w:b/>
        </w:rPr>
      </w:pPr>
      <w:r>
        <w:rPr>
          <w:b/>
        </w:rPr>
        <w:t>R</w:t>
      </w:r>
      <w:r w:rsidRPr="00BC1CC2">
        <w:rPr>
          <w:b/>
        </w:rPr>
        <w:t>eu</w:t>
      </w:r>
      <w:r>
        <w:rPr>
          <w:b/>
        </w:rPr>
        <w:t>niones por videoconferencia</w:t>
      </w:r>
      <w:r w:rsidRPr="00BC1CC2">
        <w:rPr>
          <w:b/>
        </w:rPr>
        <w:t xml:space="preserve"> Junio de 2020</w:t>
      </w:r>
    </w:p>
    <w:p w:rsidR="00BC1CC2" w:rsidRDefault="00BC1CC2" w:rsidP="00D52038">
      <w:pPr>
        <w:jc w:val="center"/>
        <w:rPr>
          <w:b/>
        </w:rPr>
      </w:pPr>
      <w:r>
        <w:rPr>
          <w:b/>
        </w:rPr>
        <w:t>Expertos OIV</w:t>
      </w:r>
    </w:p>
    <w:p w:rsidR="00BC1CC2" w:rsidRDefault="00BC1CC2" w:rsidP="00D52038">
      <w:pPr>
        <w:jc w:val="center"/>
        <w:rPr>
          <w:b/>
        </w:rPr>
      </w:pPr>
      <w:r>
        <w:rPr>
          <w:b/>
        </w:rPr>
        <w:t>Resumen Ejecutivo</w:t>
      </w:r>
    </w:p>
    <w:p w:rsidR="00BC1CC2" w:rsidRDefault="00BC1CC2" w:rsidP="00D52038">
      <w:pPr>
        <w:jc w:val="center"/>
        <w:rPr>
          <w:b/>
        </w:rPr>
      </w:pPr>
    </w:p>
    <w:tbl>
      <w:tblPr>
        <w:tblW w:w="8840" w:type="dxa"/>
        <w:tblInd w:w="53" w:type="dxa"/>
        <w:tblCellMar>
          <w:left w:w="70" w:type="dxa"/>
          <w:right w:w="70" w:type="dxa"/>
        </w:tblCellMar>
        <w:tblLook w:val="04A0"/>
      </w:tblPr>
      <w:tblGrid>
        <w:gridCol w:w="1960"/>
        <w:gridCol w:w="1780"/>
        <w:gridCol w:w="5100"/>
      </w:tblGrid>
      <w:tr w:rsidR="00CF1B8A" w:rsidRPr="00CF1B8A" w:rsidTr="00CF1B8A">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F1B8A" w:rsidRPr="00CF1B8A" w:rsidRDefault="00CF1B8A" w:rsidP="00CF1B8A">
            <w:pPr>
              <w:jc w:val="center"/>
              <w:rPr>
                <w:rFonts w:ascii="Calibri" w:eastAsia="Times New Roman" w:hAnsi="Calibri" w:cs="Times New Roman"/>
                <w:b/>
                <w:bCs/>
                <w:color w:val="000000"/>
                <w:sz w:val="22"/>
                <w:szCs w:val="22"/>
                <w:lang w:eastAsia="es-MX"/>
              </w:rPr>
            </w:pPr>
            <w:r w:rsidRPr="00CF1B8A">
              <w:rPr>
                <w:rFonts w:ascii="Calibri" w:eastAsia="Times New Roman" w:hAnsi="Calibri" w:cs="Times New Roman"/>
                <w:b/>
                <w:bCs/>
                <w:color w:val="000000"/>
                <w:sz w:val="22"/>
                <w:szCs w:val="22"/>
                <w:lang w:eastAsia="es-MX"/>
              </w:rPr>
              <w:t>FECHA</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rsidR="00CF1B8A" w:rsidRPr="00CF1B8A" w:rsidRDefault="00CF1B8A" w:rsidP="00CF1B8A">
            <w:pPr>
              <w:jc w:val="center"/>
              <w:rPr>
                <w:rFonts w:ascii="Calibri" w:eastAsia="Times New Roman" w:hAnsi="Calibri" w:cs="Times New Roman"/>
                <w:b/>
                <w:bCs/>
                <w:color w:val="000000"/>
                <w:sz w:val="22"/>
                <w:szCs w:val="22"/>
                <w:lang w:eastAsia="es-MX"/>
              </w:rPr>
            </w:pPr>
            <w:r w:rsidRPr="00CF1B8A">
              <w:rPr>
                <w:rFonts w:ascii="Calibri" w:eastAsia="Times New Roman" w:hAnsi="Calibri" w:cs="Times New Roman"/>
                <w:b/>
                <w:bCs/>
                <w:color w:val="000000"/>
                <w:sz w:val="22"/>
                <w:szCs w:val="22"/>
                <w:lang w:eastAsia="es-MX"/>
              </w:rPr>
              <w:t>REUNION</w:t>
            </w:r>
          </w:p>
        </w:tc>
        <w:tc>
          <w:tcPr>
            <w:tcW w:w="5100" w:type="dxa"/>
            <w:tcBorders>
              <w:top w:val="single" w:sz="4" w:space="0" w:color="auto"/>
              <w:left w:val="nil"/>
              <w:bottom w:val="single" w:sz="4" w:space="0" w:color="auto"/>
              <w:right w:val="single" w:sz="4" w:space="0" w:color="auto"/>
            </w:tcBorders>
            <w:shd w:val="clear" w:color="000000" w:fill="BFBFBF"/>
            <w:noWrap/>
            <w:vAlign w:val="bottom"/>
            <w:hideMark/>
          </w:tcPr>
          <w:p w:rsidR="00CF1B8A" w:rsidRPr="00CF1B8A" w:rsidRDefault="00CF1B8A" w:rsidP="00CF1B8A">
            <w:pPr>
              <w:jc w:val="center"/>
              <w:rPr>
                <w:rFonts w:ascii="Calibri" w:eastAsia="Times New Roman" w:hAnsi="Calibri" w:cs="Times New Roman"/>
                <w:b/>
                <w:bCs/>
                <w:color w:val="000000"/>
                <w:sz w:val="22"/>
                <w:szCs w:val="22"/>
                <w:lang w:eastAsia="es-MX"/>
              </w:rPr>
            </w:pPr>
            <w:r w:rsidRPr="00CF1B8A">
              <w:rPr>
                <w:rFonts w:ascii="Calibri" w:eastAsia="Times New Roman" w:hAnsi="Calibri" w:cs="Times New Roman"/>
                <w:b/>
                <w:bCs/>
                <w:color w:val="000000"/>
                <w:sz w:val="22"/>
                <w:szCs w:val="22"/>
                <w:lang w:eastAsia="es-MX"/>
              </w:rPr>
              <w:t>COMENTARIOS</w:t>
            </w:r>
          </w:p>
        </w:tc>
      </w:tr>
      <w:tr w:rsidR="00CF1B8A" w:rsidRPr="00CF1B8A" w:rsidTr="00CF1B8A">
        <w:trPr>
          <w:trHeight w:val="1500"/>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03 de junio de 2020</w:t>
            </w:r>
          </w:p>
        </w:tc>
        <w:tc>
          <w:tcPr>
            <w:tcW w:w="1780" w:type="dxa"/>
            <w:tcBorders>
              <w:top w:val="nil"/>
              <w:left w:val="nil"/>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SCMA</w:t>
            </w:r>
          </w:p>
        </w:tc>
        <w:tc>
          <w:tcPr>
            <w:tcW w:w="5100" w:type="dxa"/>
            <w:tcBorders>
              <w:top w:val="nil"/>
              <w:left w:val="nil"/>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Dictamen sobre el extracto seco: no puede existir un vino con menos de 4 gramos por litro de extracto seco. Se espera que sea más discutido el tema para llegar a acuerdos y aprobar este proyecto de resolución.</w:t>
            </w:r>
          </w:p>
        </w:tc>
      </w:tr>
      <w:tr w:rsidR="00CF1B8A" w:rsidRPr="00CF1B8A" w:rsidTr="00CF1B8A">
        <w:trPr>
          <w:trHeight w:val="1800"/>
        </w:trPr>
        <w:tc>
          <w:tcPr>
            <w:tcW w:w="196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04 de junio de 2020</w:t>
            </w:r>
          </w:p>
        </w:tc>
        <w:tc>
          <w:tcPr>
            <w:tcW w:w="178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SCMA</w:t>
            </w:r>
          </w:p>
        </w:tc>
        <w:tc>
          <w:tcPr>
            <w:tcW w:w="5100" w:type="dxa"/>
            <w:tcBorders>
              <w:top w:val="nil"/>
              <w:left w:val="nil"/>
              <w:bottom w:val="single" w:sz="4" w:space="0" w:color="auto"/>
              <w:right w:val="single" w:sz="4" w:space="0" w:color="auto"/>
            </w:tcBorders>
            <w:shd w:val="clear" w:color="000000" w:fill="D8D8D8"/>
            <w:vAlign w:val="center"/>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Cuantificación de la glucosa, el ácido málico, el ácido acético, el ácido fumárico, el ácido siquímico y el ácido sórbico en el vino mediante espectroscopía de resonancia magnética nuclear cuantitativa (RMN-1H): Se avanzó sobre el proyecto de resolución y pasa a etapa 7.</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Determinación de alquifenoles en vinos por CG-EM: pasa a etapa 7.</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Método para la determinación de edulcorantes en los vinos por LC-MS: pasa a etapa 7</w:t>
            </w:r>
          </w:p>
        </w:tc>
      </w:tr>
      <w:tr w:rsidR="00CF1B8A" w:rsidRPr="00CF1B8A" w:rsidTr="00CF1B8A">
        <w:trPr>
          <w:trHeight w:val="9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Determinación simultánea del hierro, el cobre, el potasio, el calcio y el manganeso en el vino por MP-AES: queda en etapa 5</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Validación del método de determinación del dióxido de azufre libre OIV-MA-AS323-04A: pasa a etapa 5.</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Método para la determinación del arsénico total en el vino: pasa a etapa 3</w:t>
            </w:r>
          </w:p>
        </w:tc>
      </w:tr>
      <w:tr w:rsidR="00CF1B8A" w:rsidRPr="00CF1B8A" w:rsidTr="00CF1B8A">
        <w:trPr>
          <w:trHeight w:val="1200"/>
        </w:trPr>
        <w:tc>
          <w:tcPr>
            <w:tcW w:w="1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05 de junio de 2020</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MICRO + TECHMIC</w:t>
            </w:r>
          </w:p>
        </w:tc>
        <w:tc>
          <w:tcPr>
            <w:tcW w:w="5100" w:type="dxa"/>
            <w:tcBorders>
              <w:top w:val="nil"/>
              <w:left w:val="nil"/>
              <w:bottom w:val="single" w:sz="4" w:space="0" w:color="auto"/>
              <w:right w:val="single" w:sz="4" w:space="0" w:color="auto"/>
            </w:tcBorders>
            <w:shd w:val="clear" w:color="auto" w:fill="auto"/>
            <w:vAlign w:val="center"/>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Control de microorganismos autóctonos en mostos mediante procesado por alta presión en continuo (UHPH: homogeneización a presión ultraelevada): pasa a etapa 7,</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Directrices para la producción de vinos con bajo contenido en SO2: pasa a etapa 5.</w:t>
            </w:r>
          </w:p>
        </w:tc>
      </w:tr>
      <w:tr w:rsidR="00CF1B8A" w:rsidRPr="00CF1B8A" w:rsidTr="00CF1B8A">
        <w:trPr>
          <w:trHeight w:val="12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center"/>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Actualización de la ficha F-COEI-2-CONBAC sobre técnicas analíticas y de control microbiológico (análisis comunes a todas las monografías): pasa a la etapa 5.</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Estabilización microbiológica de los vinos por campos eléctricos pulsados: nuevo proceso.</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Proceso de estabilización microbiológica: tratamiento del vino mediante UV-C: nuevo proceso.</w:t>
            </w:r>
          </w:p>
        </w:tc>
      </w:tr>
      <w:tr w:rsidR="00CF1B8A" w:rsidRPr="00CF1B8A" w:rsidTr="00CF1B8A">
        <w:trPr>
          <w:trHeight w:val="1200"/>
        </w:trPr>
        <w:tc>
          <w:tcPr>
            <w:tcW w:w="1960" w:type="dxa"/>
            <w:tcBorders>
              <w:top w:val="nil"/>
              <w:left w:val="single" w:sz="4" w:space="0" w:color="auto"/>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lastRenderedPageBreak/>
              <w:t>08 de junio de 2020</w:t>
            </w:r>
          </w:p>
        </w:tc>
        <w:tc>
          <w:tcPr>
            <w:tcW w:w="1780" w:type="dxa"/>
            <w:tcBorders>
              <w:top w:val="nil"/>
              <w:left w:val="nil"/>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TECHNO</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Tratamiento del mosto con microesferas de un copolímero de vinil-divinilbenceno para reducir o eliminar el sabor mohoso-terroso (OENO-TECHNO 17-614A y OENO-TECHNO 17-614B): pasa a la etapa 7.</w:t>
            </w:r>
          </w:p>
        </w:tc>
      </w:tr>
      <w:tr w:rsidR="00CF1B8A" w:rsidRPr="00CF1B8A" w:rsidTr="00CF1B8A">
        <w:trPr>
          <w:trHeight w:val="6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09 de junio de 2020</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TECHNO</w:t>
            </w: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Tratamiento con gomas de celulosa (carboximetilcelulosa): pasa a etapa 7.</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Límite de la OIV sobre el uso de goma arábiga: nuevo proceso</w:t>
            </w:r>
          </w:p>
        </w:tc>
      </w:tr>
      <w:tr w:rsidR="00CF1B8A" w:rsidRPr="00CF1B8A" w:rsidTr="00CF1B8A">
        <w:trPr>
          <w:trHeight w:val="9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Utilización de un extracto proteico de las pepitas como clarificante proteico de origen vegetal: nuevo proceso.</w:t>
            </w:r>
          </w:p>
        </w:tc>
      </w:tr>
      <w:tr w:rsidR="00CF1B8A" w:rsidRPr="00CF1B8A" w:rsidTr="00CF1B8A">
        <w:trPr>
          <w:trHeight w:val="300"/>
        </w:trPr>
        <w:tc>
          <w:tcPr>
            <w:tcW w:w="1960" w:type="dxa"/>
            <w:vMerge w:val="restart"/>
            <w:tcBorders>
              <w:top w:val="nil"/>
              <w:left w:val="single" w:sz="4" w:space="0" w:color="auto"/>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10 de junio de 2020</w:t>
            </w:r>
          </w:p>
        </w:tc>
        <w:tc>
          <w:tcPr>
            <w:tcW w:w="1780" w:type="dxa"/>
            <w:vMerge w:val="restart"/>
            <w:tcBorders>
              <w:top w:val="nil"/>
              <w:left w:val="single" w:sz="4" w:space="0" w:color="auto"/>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SPECIFIC</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Monografía sobre el sulfato de calcio: pasa etapa 7.</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Método de determinación de la masa molecular media del poliaspartato de potasio: pasa a etapa 7</w:t>
            </w:r>
          </w:p>
        </w:tc>
      </w:tr>
      <w:tr w:rsidR="00CF1B8A" w:rsidRPr="00CF1B8A" w:rsidTr="00CF1B8A">
        <w:trPr>
          <w:trHeight w:val="900"/>
        </w:trPr>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11 de junio de 2020</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SECUAL</w:t>
            </w: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Proyecto de directrices para la evaluación de los tratamientos físicos de la uva y sus productos: pasa etapa 5.</w:t>
            </w:r>
          </w:p>
        </w:tc>
      </w:tr>
      <w:tr w:rsidR="00CF1B8A" w:rsidRPr="00CF1B8A" w:rsidTr="00CF1B8A">
        <w:trPr>
          <w:trHeight w:val="12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Información sobre la evaluación de la inocuidad del uso de microesferas de un copolímero de vinil-divinilbenceno para reducir o eliminar el sabor mohoso-terroso: pasa a la etapa 5.</w:t>
            </w:r>
          </w:p>
        </w:tc>
      </w:tr>
      <w:tr w:rsidR="00CF1B8A" w:rsidRPr="00CF1B8A" w:rsidTr="00CF1B8A">
        <w:trPr>
          <w:trHeight w:val="600"/>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12 de junio de 2020</w:t>
            </w:r>
          </w:p>
        </w:tc>
        <w:tc>
          <w:tcPr>
            <w:tcW w:w="1780" w:type="dxa"/>
            <w:tcBorders>
              <w:top w:val="nil"/>
              <w:left w:val="nil"/>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CONUSA</w:t>
            </w:r>
          </w:p>
        </w:tc>
        <w:tc>
          <w:tcPr>
            <w:tcW w:w="5100" w:type="dxa"/>
            <w:tcBorders>
              <w:top w:val="nil"/>
              <w:left w:val="nil"/>
              <w:bottom w:val="single" w:sz="4" w:space="0" w:color="auto"/>
              <w:right w:val="single" w:sz="4" w:space="0" w:color="auto"/>
            </w:tcBorders>
            <w:shd w:val="clear" w:color="000000" w:fill="D8D8D8"/>
            <w:vAlign w:val="center"/>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Consumo, Nutrición y Salud: temas respecto a la salud de los consumidores.</w:t>
            </w:r>
          </w:p>
        </w:tc>
      </w:tr>
      <w:tr w:rsidR="00CF1B8A" w:rsidRPr="00CF1B8A" w:rsidTr="00CF1B8A">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15 de junio de 2020</w:t>
            </w:r>
          </w:p>
        </w:tc>
        <w:tc>
          <w:tcPr>
            <w:tcW w:w="1780" w:type="dxa"/>
            <w:tcBorders>
              <w:top w:val="nil"/>
              <w:left w:val="nil"/>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FORMAT</w:t>
            </w: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(FORMACIÓN/CAPACITACIÓN): Sin avance por etapa, se continúa trabajando en los temas establecidos con anterioridad.</w:t>
            </w:r>
          </w:p>
        </w:tc>
      </w:tr>
      <w:tr w:rsidR="00CF1B8A" w:rsidRPr="00CF1B8A" w:rsidTr="00CF1B8A">
        <w:trPr>
          <w:trHeight w:val="1500"/>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16 de junio de 2020</w:t>
            </w:r>
          </w:p>
        </w:tc>
        <w:tc>
          <w:tcPr>
            <w:tcW w:w="1780" w:type="dxa"/>
            <w:tcBorders>
              <w:top w:val="nil"/>
              <w:left w:val="nil"/>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ECOMAR</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Análisis Económico, Mercados y Consumo: Aspectos políticos, financieros, reglamentarios y climáticos a nivel internacional, posibles implicaciones y gestión del riesgo. Análisis de las políticas comerciales y evaluación de las barreras comerciales.</w:t>
            </w:r>
          </w:p>
        </w:tc>
      </w:tr>
      <w:tr w:rsidR="00CF1B8A" w:rsidRPr="00CF1B8A" w:rsidTr="00CF1B8A">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17 de junio de 2020</w:t>
            </w:r>
          </w:p>
        </w:tc>
        <w:tc>
          <w:tcPr>
            <w:tcW w:w="1780" w:type="dxa"/>
            <w:tcBorders>
              <w:top w:val="nil"/>
              <w:left w:val="nil"/>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STATCO</w:t>
            </w:r>
          </w:p>
        </w:tc>
        <w:tc>
          <w:tcPr>
            <w:tcW w:w="5100" w:type="dxa"/>
            <w:tcBorders>
              <w:top w:val="nil"/>
              <w:left w:val="nil"/>
              <w:bottom w:val="single" w:sz="4" w:space="0" w:color="auto"/>
              <w:right w:val="single" w:sz="4" w:space="0" w:color="auto"/>
            </w:tcBorders>
            <w:shd w:val="clear" w:color="auto" w:fill="auto"/>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Información Estadística y Coyuntura: Debate sobre la repercusión de la pandemia de covid-19 en el sector vitivinícola de los Estados miembros.</w:t>
            </w:r>
          </w:p>
        </w:tc>
      </w:tr>
      <w:tr w:rsidR="00CF1B8A" w:rsidRPr="00CF1B8A" w:rsidTr="00CF1B8A">
        <w:trPr>
          <w:trHeight w:val="1200"/>
        </w:trPr>
        <w:tc>
          <w:tcPr>
            <w:tcW w:w="196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 xml:space="preserve"> 18 de junio de 2020</w:t>
            </w:r>
          </w:p>
        </w:tc>
        <w:tc>
          <w:tcPr>
            <w:tcW w:w="178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DROCON</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Actualización de la Norma internacional para el etiquetado de los vinos por lo que respecta al etiquetado de los aditivos y residuos potencialmente alergénicos: pasa a etapa 7.</w:t>
            </w:r>
          </w:p>
        </w:tc>
      </w:tr>
      <w:tr w:rsidR="00CF1B8A" w:rsidRPr="00CF1B8A" w:rsidTr="00CF1B8A">
        <w:trPr>
          <w:trHeight w:val="12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Actualización de la Norma internacional para el etiquetado de los vinos: indicación del grado alcohólico y métodos de control del volumen nominal: pasa a etapa 7.</w:t>
            </w:r>
          </w:p>
        </w:tc>
      </w:tr>
      <w:tr w:rsidR="00CF1B8A" w:rsidRPr="00CF1B8A" w:rsidTr="00CF1B8A">
        <w:trPr>
          <w:trHeight w:val="3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Vino blanco de maceración: pasa a la etapa 7.</w:t>
            </w:r>
          </w:p>
        </w:tc>
      </w:tr>
      <w:tr w:rsidR="00CF1B8A" w:rsidRPr="00CF1B8A" w:rsidTr="00CF1B8A">
        <w:trPr>
          <w:trHeight w:val="12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19 de junio de 2020</w:t>
            </w:r>
          </w:p>
        </w:tc>
        <w:tc>
          <w:tcPr>
            <w:tcW w:w="1780" w:type="dxa"/>
            <w:tcBorders>
              <w:top w:val="nil"/>
              <w:left w:val="nil"/>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DROCON</w:t>
            </w:r>
          </w:p>
        </w:tc>
        <w:tc>
          <w:tcPr>
            <w:tcW w:w="5100" w:type="dxa"/>
            <w:tcBorders>
              <w:top w:val="nil"/>
              <w:left w:val="nil"/>
              <w:bottom w:val="single" w:sz="4" w:space="0" w:color="auto"/>
              <w:right w:val="single" w:sz="4" w:space="0" w:color="auto"/>
            </w:tcBorders>
            <w:shd w:val="clear" w:color="000000" w:fill="FFFFFF"/>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Información sobre el desarrollo de la guía de aplicación de los principios generales de la vitivinicultura sostenible (ENVIRO): en el grupo de ENVIRO pasa a etapa 7.</w:t>
            </w:r>
          </w:p>
        </w:tc>
      </w:tr>
      <w:tr w:rsidR="00CF1B8A" w:rsidRPr="00CF1B8A" w:rsidTr="00CF1B8A">
        <w:trPr>
          <w:trHeight w:val="1200"/>
        </w:trPr>
        <w:tc>
          <w:tcPr>
            <w:tcW w:w="196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22 de junio de 2020</w:t>
            </w:r>
          </w:p>
        </w:tc>
        <w:tc>
          <w:tcPr>
            <w:tcW w:w="1780"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BOISPI</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Información y presentación del sector de los aguardientes vitivinícolas: IG e instrumentos de protección, estadísticas, innovaciones, aspectos normativos, y comercio internacional.</w:t>
            </w:r>
          </w:p>
        </w:tc>
      </w:tr>
      <w:tr w:rsidR="00CF1B8A" w:rsidRPr="00CF1B8A" w:rsidTr="00CF1B8A">
        <w:trPr>
          <w:trHeight w:val="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IMPACTO DE LA CRISIS DE COVID-19 EN EL SECTOR DE LOS AGUARDIENTES VITIVINÍCOLAS</w:t>
            </w:r>
          </w:p>
        </w:tc>
      </w:tr>
      <w:tr w:rsidR="00CF1B8A" w:rsidRPr="00CF1B8A" w:rsidTr="00CF1B8A">
        <w:trPr>
          <w:trHeight w:val="21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Debate sobre las especificidades de los aguardientes, la discusión tiene un carácter jurídico, en cuanto a las adhesiones de instrumentos internacionales, entendiendo que de algún modo se requiere una actualización de los conceptos que incorpore prácticas vigentes y proteja las identidades de las comunidades productoras.</w:t>
            </w:r>
          </w:p>
        </w:tc>
      </w:tr>
      <w:tr w:rsidR="00CF1B8A" w:rsidRPr="00CF1B8A" w:rsidTr="00CF1B8A">
        <w:trPr>
          <w:trHeight w:val="600"/>
        </w:trPr>
        <w:tc>
          <w:tcPr>
            <w:tcW w:w="1960" w:type="dxa"/>
            <w:tcBorders>
              <w:top w:val="nil"/>
              <w:left w:val="single" w:sz="4" w:space="0" w:color="auto"/>
              <w:bottom w:val="single" w:sz="4" w:space="0" w:color="auto"/>
              <w:right w:val="single" w:sz="4" w:space="0" w:color="auto"/>
            </w:tcBorders>
            <w:shd w:val="clear" w:color="000000" w:fill="FFFFFF"/>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23 de junio de 2020</w:t>
            </w:r>
          </w:p>
        </w:tc>
        <w:tc>
          <w:tcPr>
            <w:tcW w:w="1780" w:type="dxa"/>
            <w:tcBorders>
              <w:top w:val="nil"/>
              <w:left w:val="nil"/>
              <w:bottom w:val="single" w:sz="4" w:space="0" w:color="auto"/>
              <w:right w:val="single" w:sz="4" w:space="0" w:color="auto"/>
            </w:tcBorders>
            <w:shd w:val="clear" w:color="000000" w:fill="FFFFFF"/>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ENVIRO</w:t>
            </w:r>
          </w:p>
        </w:tc>
        <w:tc>
          <w:tcPr>
            <w:tcW w:w="5100" w:type="dxa"/>
            <w:tcBorders>
              <w:top w:val="nil"/>
              <w:left w:val="nil"/>
              <w:bottom w:val="single" w:sz="4" w:space="0" w:color="auto"/>
              <w:right w:val="single" w:sz="4" w:space="0" w:color="auto"/>
            </w:tcBorders>
            <w:shd w:val="clear" w:color="000000" w:fill="FFFFFF"/>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Guía de aplicación de los principios de la vitivinicultura sostenible: pasa a etapa 7.</w:t>
            </w:r>
          </w:p>
        </w:tc>
      </w:tr>
      <w:tr w:rsidR="00CF1B8A" w:rsidRPr="00CF1B8A" w:rsidTr="00CF1B8A">
        <w:trPr>
          <w:trHeight w:val="900"/>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24 de junio de 2020</w:t>
            </w:r>
          </w:p>
        </w:tc>
        <w:tc>
          <w:tcPr>
            <w:tcW w:w="1780" w:type="dxa"/>
            <w:tcBorders>
              <w:top w:val="nil"/>
              <w:left w:val="nil"/>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ENVIRO</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Recomendaciones de la OIV sobre la importancia de la biodiversidad microbiana en el contexto de la viticultura sostenible: nuevo proyecto de resolución</w:t>
            </w:r>
          </w:p>
        </w:tc>
      </w:tr>
      <w:tr w:rsidR="00CF1B8A" w:rsidRPr="00CF1B8A" w:rsidTr="00CF1B8A">
        <w:trPr>
          <w:trHeight w:val="9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25 de junio de 2020</w:t>
            </w:r>
          </w:p>
        </w:tc>
        <w:tc>
          <w:tcPr>
            <w:tcW w:w="1780" w:type="dxa"/>
            <w:tcBorders>
              <w:top w:val="nil"/>
              <w:left w:val="nil"/>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BOISPI</w:t>
            </w: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Obtención de nuevas variedades frente al cambio climático: sin avance, se abordará nuevamente en Octubre 2020.</w:t>
            </w:r>
          </w:p>
        </w:tc>
      </w:tr>
      <w:tr w:rsidR="00CF1B8A" w:rsidRPr="00CF1B8A" w:rsidTr="00CF1B8A">
        <w:trPr>
          <w:trHeight w:val="900"/>
        </w:trPr>
        <w:tc>
          <w:tcPr>
            <w:tcW w:w="1960" w:type="dxa"/>
            <w:tcBorders>
              <w:top w:val="nil"/>
              <w:left w:val="single" w:sz="4" w:space="0" w:color="auto"/>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26 de junio de 2020</w:t>
            </w:r>
          </w:p>
        </w:tc>
        <w:tc>
          <w:tcPr>
            <w:tcW w:w="1780" w:type="dxa"/>
            <w:tcBorders>
              <w:top w:val="nil"/>
              <w:left w:val="nil"/>
              <w:bottom w:val="single" w:sz="4" w:space="0" w:color="auto"/>
              <w:right w:val="single" w:sz="4" w:space="0" w:color="auto"/>
            </w:tcBorders>
            <w:shd w:val="clear" w:color="000000" w:fill="D8D8D8"/>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PROTECT</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Recomendaciones de la OIV para prevenir o limitar el decaimiento de la vid en viñedos: proyecto de resolución a etapa 5.</w:t>
            </w:r>
          </w:p>
        </w:tc>
      </w:tr>
      <w:tr w:rsidR="00CF1B8A" w:rsidRPr="00CF1B8A" w:rsidTr="00CF1B8A">
        <w:trPr>
          <w:trHeight w:val="3000"/>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29 de junio de 2020</w:t>
            </w:r>
          </w:p>
        </w:tc>
        <w:tc>
          <w:tcPr>
            <w:tcW w:w="1780" w:type="dxa"/>
            <w:tcBorders>
              <w:top w:val="nil"/>
              <w:left w:val="nil"/>
              <w:bottom w:val="single" w:sz="4" w:space="0" w:color="auto"/>
              <w:right w:val="single" w:sz="4" w:space="0" w:color="auto"/>
            </w:tcBorders>
            <w:shd w:val="clear" w:color="auto" w:fill="auto"/>
            <w:noWrap/>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GENET+PROTEC</w:t>
            </w:r>
          </w:p>
        </w:tc>
        <w:tc>
          <w:tcPr>
            <w:tcW w:w="5100" w:type="dxa"/>
            <w:tcBorders>
              <w:top w:val="nil"/>
              <w:left w:val="nil"/>
              <w:bottom w:val="single" w:sz="4" w:space="0" w:color="auto"/>
              <w:right w:val="single" w:sz="4" w:space="0" w:color="auto"/>
            </w:tcBorders>
            <w:shd w:val="clear" w:color="auto" w:fill="auto"/>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Revisión de las siguientes resoluciones: Resolución VITI-GENETPROTEC 14-565_comm, VITI-GENETPROTEC 14-565_comm, VITI-GENETPROTEC 14-565_comm, VITI-GENETPROTEC 14-565_comm, VITI-GENETPROTEC 14-565_comm. Resoluciones referentes a condiciones fitosanitarias, criterios fitosanitarios, glosarios, etc, todos los documentos continuan su revisión en virtud de las aportaciones de criterios y propuestas de todos los países miembros de la OIV.</w:t>
            </w:r>
          </w:p>
        </w:tc>
      </w:tr>
      <w:tr w:rsidR="00CF1B8A" w:rsidRPr="00CF1B8A" w:rsidTr="00CF1B8A">
        <w:trPr>
          <w:trHeight w:val="1500"/>
        </w:trPr>
        <w:tc>
          <w:tcPr>
            <w:tcW w:w="1960" w:type="dxa"/>
            <w:vMerge w:val="restart"/>
            <w:tcBorders>
              <w:top w:val="nil"/>
              <w:left w:val="single" w:sz="4" w:space="0" w:color="auto"/>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lastRenderedPageBreak/>
              <w:t>03 de julio de 2020</w:t>
            </w:r>
          </w:p>
        </w:tc>
        <w:tc>
          <w:tcPr>
            <w:tcW w:w="1780" w:type="dxa"/>
            <w:vMerge w:val="restart"/>
            <w:tcBorders>
              <w:top w:val="nil"/>
              <w:left w:val="single" w:sz="4" w:space="0" w:color="auto"/>
              <w:bottom w:val="single" w:sz="4" w:space="0" w:color="auto"/>
              <w:right w:val="single" w:sz="4" w:space="0" w:color="auto"/>
            </w:tcBorders>
            <w:shd w:val="clear" w:color="000000" w:fill="D8D8D8"/>
            <w:vAlign w:val="center"/>
            <w:hideMark/>
          </w:tcPr>
          <w:p w:rsidR="00CF1B8A" w:rsidRPr="00CF1B8A" w:rsidRDefault="00CF1B8A" w:rsidP="00CF1B8A">
            <w:pPr>
              <w:jc w:val="cente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COMEX</w:t>
            </w: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Estado de la recaudación de las contribuciones pagaderas a la OIV: Se hizo mención de los países que tienen adeudos con el OIV, la membresía de México está pendiente de cobro.</w:t>
            </w:r>
          </w:p>
        </w:tc>
      </w:tr>
      <w:tr w:rsidR="00CF1B8A" w:rsidRPr="00CF1B8A" w:rsidTr="00CF1B8A">
        <w:trPr>
          <w:trHeight w:val="33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Informe de situación de los depósitos de los instrumentos de aceptación, de aprobación, de ratificación o de adhesión: Se recibió la solicitud de #Great Wine Capitals” (es una sociedad, que representa ciudades de diferentes partes del mundo, enfocada a la educación en viticultura) para pertenecer a la OIV como observador internacional, la cuota que cubrirá como membresía es por 7,500 euros al año, el pleno acordó la aceptación de esta organización internacional sin fines de lucro.</w:t>
            </w:r>
          </w:p>
        </w:tc>
      </w:tr>
      <w:tr w:rsidR="00CF1B8A" w:rsidRPr="00CF1B8A" w:rsidTr="00CF1B8A">
        <w:trPr>
          <w:trHeight w:val="36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 xml:space="preserve">Informe sobre el programa de trabajo para 2019-2020: Se expuso el informe, destacando el viaje a México del Sr. Pau Roca, con la recepción y dialogo con el Secretario de Agricultura y Desarrollo Rural el Dr. Víctor Manuel Villalobos Arámbula y el Subsecretario de Agricultura el Dr. Miguel García Winder y se obtuvo la confirmación para la realización del Congreso Mundial en 2022. Se hizo mención de los trabajos de sostenibilidad en viticultura de Marruecos, México y Chile, que tiene proyectos en el marco de la FAO.  </w:t>
            </w:r>
          </w:p>
        </w:tc>
      </w:tr>
      <w:tr w:rsidR="00CF1B8A" w:rsidRPr="00CF1B8A" w:rsidTr="00CF1B8A">
        <w:trPr>
          <w:trHeight w:val="24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Convenios con otras organizaciones internacionales: Se hizo mención de la reactivación del trabajo con la FAO; de la firma de un Memorándum de Entendimiento (MOU) con la Organización Internacional de Turismo (OMT); y el fortalecimiento de la relación con la Organización Mundial de la Salud (OMS).</w:t>
            </w:r>
          </w:p>
        </w:tc>
      </w:tr>
      <w:tr w:rsidR="00CF1B8A" w:rsidRPr="00CF1B8A" w:rsidTr="00CF1B8A">
        <w:trPr>
          <w:trHeight w:val="51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Reporte de las reuniones de comisiones y subcomisiones de expertos: Se presentó una síntesis del buen trabajo y avances en los grupos de expertos de la OIV, con acuerdos y proyectos que pasaron a etapa 7 en diversos grupos; fundamentales los esfuerzos y enfoques de combate al cambio climático de ENVIRO, GENET y PROTEC, en el grupo MICRO fue relevante el trabajo sobre enfermedades y los Métodos de Análisis hay 3 proyectos que pasaron a etapa 7; en los grupos de ECOMAR y STATCO se discutió sobre los impactos del covid-19 en el sector vitivinícola y consumo de vino; en CONUSA se puntualizó sobre los efectos cognitivos del consumo de vino; BOISPI y SCRAISIN se fortalecieron con trabajos que entraron a trabajo por etapas.</w:t>
            </w:r>
          </w:p>
        </w:tc>
      </w:tr>
      <w:tr w:rsidR="00CF1B8A" w:rsidRPr="00CF1B8A" w:rsidTr="00CF1B8A">
        <w:trPr>
          <w:trHeight w:val="27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Informe sobre Proyectos de Resolución: Se enfatizó que en estas sesiones de grupos de expertos son 18 proyectos de resolución pasaron a etapa 7, el CST dio el visto bueno a cada documento(excepto el proyecto de extracto seco de la comisión de métodos de análisis que continuará en el proceso de etapas) y en el mes de noviembre de 2020 serán validados por la Asamblea General.</w:t>
            </w:r>
          </w:p>
        </w:tc>
      </w:tr>
      <w:tr w:rsidR="00CF1B8A" w:rsidRPr="00CF1B8A" w:rsidTr="00CF1B8A">
        <w:trPr>
          <w:trHeight w:val="33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Elaboración del calendario de convocatorias de candidaturas, comunicación de candidaturas y fecha de elecciones a la presidencia de la OIV y de las comisiones y las subcomisiones Se hizo mención del calendario de las próximas elecciones de 2021, estas serán en julio de 2021 por lo que las candidaturas tienen que estar registradas antes del 15 de diciembre de 2020. Australia intervino para posicionar a su candidato que es el único hasta este momento y que en sus propuestas está el acercar a China a la OIV.</w:t>
            </w:r>
          </w:p>
        </w:tc>
      </w:tr>
      <w:tr w:rsidR="00CF1B8A" w:rsidRPr="00CF1B8A" w:rsidTr="00CF1B8A">
        <w:trPr>
          <w:trHeight w:val="4200"/>
        </w:trPr>
        <w:tc>
          <w:tcPr>
            <w:tcW w:w="196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1780" w:type="dxa"/>
            <w:vMerge/>
            <w:tcBorders>
              <w:top w:val="nil"/>
              <w:left w:val="single" w:sz="4" w:space="0" w:color="auto"/>
              <w:bottom w:val="single" w:sz="4" w:space="0" w:color="auto"/>
              <w:right w:val="single" w:sz="4" w:space="0" w:color="auto"/>
            </w:tcBorders>
            <w:vAlign w:val="center"/>
            <w:hideMark/>
          </w:tcPr>
          <w:p w:rsidR="00CF1B8A" w:rsidRPr="00CF1B8A" w:rsidRDefault="00CF1B8A" w:rsidP="00CF1B8A">
            <w:pPr>
              <w:rPr>
                <w:rFonts w:ascii="Calibri" w:eastAsia="Times New Roman" w:hAnsi="Calibri" w:cs="Times New Roman"/>
                <w:color w:val="000000"/>
                <w:sz w:val="22"/>
                <w:szCs w:val="22"/>
                <w:lang w:eastAsia="es-MX"/>
              </w:rPr>
            </w:pPr>
          </w:p>
        </w:tc>
        <w:tc>
          <w:tcPr>
            <w:tcW w:w="5100" w:type="dxa"/>
            <w:tcBorders>
              <w:top w:val="nil"/>
              <w:left w:val="nil"/>
              <w:bottom w:val="single" w:sz="4" w:space="0" w:color="auto"/>
              <w:right w:val="single" w:sz="4" w:space="0" w:color="auto"/>
            </w:tcBorders>
            <w:shd w:val="clear" w:color="000000" w:fill="D8D8D8"/>
            <w:vAlign w:val="bottom"/>
            <w:hideMark/>
          </w:tcPr>
          <w:p w:rsidR="00CF1B8A" w:rsidRPr="00CF1B8A" w:rsidRDefault="00CF1B8A" w:rsidP="00CF1B8A">
            <w:pPr>
              <w:rPr>
                <w:rFonts w:ascii="Calibri" w:eastAsia="Times New Roman" w:hAnsi="Calibri" w:cs="Times New Roman"/>
                <w:color w:val="000000"/>
                <w:sz w:val="22"/>
                <w:szCs w:val="22"/>
                <w:lang w:eastAsia="es-MX"/>
              </w:rPr>
            </w:pPr>
            <w:r w:rsidRPr="00CF1B8A">
              <w:rPr>
                <w:rFonts w:ascii="Calibri" w:eastAsia="Times New Roman" w:hAnsi="Calibri" w:cs="Times New Roman"/>
                <w:color w:val="000000"/>
                <w:sz w:val="22"/>
                <w:szCs w:val="22"/>
                <w:lang w:eastAsia="es-MX"/>
              </w:rPr>
              <w:t>Asambleas Generales de 2020 y 2021 y Congreso Mundial de la Viña y el Vino2021, 2022, 2023 y 2024</w:t>
            </w:r>
            <w:r w:rsidRPr="00CF1B8A">
              <w:rPr>
                <w:rFonts w:ascii="Calibri" w:eastAsia="Times New Roman" w:hAnsi="Calibri" w:cs="Times New Roman"/>
                <w:color w:val="000000"/>
                <w:sz w:val="22"/>
                <w:szCs w:val="22"/>
                <w:lang w:eastAsia="es-MX"/>
              </w:rPr>
              <w:br/>
              <w:t>En comentario del Sr. Pau Roca se mencionó que Chile postergó después de 2024 como sede de la realización del Congreso Mundial del a Viña y el Vino, en cuanto a Uzbekistán de 2021 este canceló como sede y México antes de la contingencia por el Covid-19 ya había expresado su confirmación y hasta ahora se mantiene en el calendario para que en 2022 se la sede del Congreso Mundial del a Viña y el Vino y la Asamblea General. Francia reiteró el interés de acoger el Congreso Mundial del Centenario de la OIV, en 2024.</w:t>
            </w:r>
          </w:p>
        </w:tc>
      </w:tr>
    </w:tbl>
    <w:p w:rsidR="00BC1CC2" w:rsidRDefault="00BC1CC2" w:rsidP="00D52038">
      <w:pPr>
        <w:jc w:val="center"/>
        <w:rPr>
          <w:b/>
        </w:rPr>
      </w:pPr>
    </w:p>
    <w:p w:rsidR="00D52038" w:rsidRDefault="00D52038" w:rsidP="00D52038">
      <w:pPr>
        <w:rPr>
          <w:b/>
        </w:rPr>
      </w:pPr>
    </w:p>
    <w:sectPr w:rsidR="00D52038" w:rsidSect="0082469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0E6" w:rsidRDefault="007C10E6" w:rsidP="00DB1857">
      <w:r>
        <w:separator/>
      </w:r>
    </w:p>
  </w:endnote>
  <w:endnote w:type="continuationSeparator" w:id="1">
    <w:p w:rsidR="007C10E6" w:rsidRDefault="007C10E6" w:rsidP="00DB1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0E6" w:rsidRDefault="007C10E6" w:rsidP="00DB1857">
      <w:r>
        <w:separator/>
      </w:r>
    </w:p>
  </w:footnote>
  <w:footnote w:type="continuationSeparator" w:id="1">
    <w:p w:rsidR="007C10E6" w:rsidRDefault="007C10E6" w:rsidP="00DB1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57" w:rsidRDefault="00DB1857">
    <w:pPr>
      <w:pStyle w:val="Encabezado"/>
    </w:pPr>
    <w:r w:rsidRPr="00DB1857">
      <w:rPr>
        <w:noProof/>
        <w:lang w:eastAsia="es-MX"/>
      </w:rPr>
      <w:drawing>
        <wp:anchor distT="0" distB="0" distL="114300" distR="114300" simplePos="0" relativeHeight="251658240" behindDoc="1" locked="0" layoutInCell="1" allowOverlap="1">
          <wp:simplePos x="0" y="0"/>
          <wp:positionH relativeFrom="column">
            <wp:posOffset>-658104</wp:posOffset>
          </wp:positionH>
          <wp:positionV relativeFrom="paragraph">
            <wp:posOffset>-111955</wp:posOffset>
          </wp:positionV>
          <wp:extent cx="7328962" cy="968819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43190" cy="97070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B85"/>
    <w:multiLevelType w:val="hybridMultilevel"/>
    <w:tmpl w:val="2B605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781043"/>
    <w:multiLevelType w:val="hybridMultilevel"/>
    <w:tmpl w:val="326A9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8E2339A"/>
    <w:multiLevelType w:val="hybridMultilevel"/>
    <w:tmpl w:val="B002D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9061A6"/>
    <w:multiLevelType w:val="hybridMultilevel"/>
    <w:tmpl w:val="D3CA6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3E97B47"/>
    <w:multiLevelType w:val="hybridMultilevel"/>
    <w:tmpl w:val="56F683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7870E6A"/>
    <w:multiLevelType w:val="hybridMultilevel"/>
    <w:tmpl w:val="476A2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8492E4F"/>
    <w:multiLevelType w:val="hybridMultilevel"/>
    <w:tmpl w:val="8FFE9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A65253"/>
    <w:multiLevelType w:val="hybridMultilevel"/>
    <w:tmpl w:val="0FA6A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F33D53"/>
    <w:multiLevelType w:val="hybridMultilevel"/>
    <w:tmpl w:val="936AA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1"/>
  </w:num>
  <w:num w:numId="6">
    <w:abstractNumId w:val="7"/>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DB1857"/>
    <w:rsid w:val="00203360"/>
    <w:rsid w:val="003D44C7"/>
    <w:rsid w:val="00562090"/>
    <w:rsid w:val="005D50BB"/>
    <w:rsid w:val="007C10E6"/>
    <w:rsid w:val="0082469F"/>
    <w:rsid w:val="008C593C"/>
    <w:rsid w:val="008E4156"/>
    <w:rsid w:val="009A2792"/>
    <w:rsid w:val="009D3C10"/>
    <w:rsid w:val="00A03527"/>
    <w:rsid w:val="00A2049F"/>
    <w:rsid w:val="00AB0DD5"/>
    <w:rsid w:val="00AD5502"/>
    <w:rsid w:val="00BC1CC2"/>
    <w:rsid w:val="00BE7026"/>
    <w:rsid w:val="00C17014"/>
    <w:rsid w:val="00C27B61"/>
    <w:rsid w:val="00C80F14"/>
    <w:rsid w:val="00CF1B8A"/>
    <w:rsid w:val="00D52038"/>
    <w:rsid w:val="00DB1857"/>
    <w:rsid w:val="00E861B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857"/>
    <w:pPr>
      <w:tabs>
        <w:tab w:val="center" w:pos="4419"/>
        <w:tab w:val="right" w:pos="8838"/>
      </w:tabs>
    </w:pPr>
  </w:style>
  <w:style w:type="character" w:customStyle="1" w:styleId="EncabezadoCar">
    <w:name w:val="Encabezado Car"/>
    <w:basedOn w:val="Fuentedeprrafopredeter"/>
    <w:link w:val="Encabezado"/>
    <w:uiPriority w:val="99"/>
    <w:rsid w:val="00DB1857"/>
  </w:style>
  <w:style w:type="paragraph" w:styleId="Piedepgina">
    <w:name w:val="footer"/>
    <w:basedOn w:val="Normal"/>
    <w:link w:val="PiedepginaCar"/>
    <w:uiPriority w:val="99"/>
    <w:unhideWhenUsed/>
    <w:rsid w:val="00DB1857"/>
    <w:pPr>
      <w:tabs>
        <w:tab w:val="center" w:pos="4419"/>
        <w:tab w:val="right" w:pos="8838"/>
      </w:tabs>
    </w:pPr>
  </w:style>
  <w:style w:type="character" w:customStyle="1" w:styleId="PiedepginaCar">
    <w:name w:val="Pie de página Car"/>
    <w:basedOn w:val="Fuentedeprrafopredeter"/>
    <w:link w:val="Piedepgina"/>
    <w:uiPriority w:val="99"/>
    <w:rsid w:val="00DB1857"/>
  </w:style>
  <w:style w:type="paragraph" w:styleId="Prrafodelista">
    <w:name w:val="List Paragraph"/>
    <w:basedOn w:val="Normal"/>
    <w:uiPriority w:val="34"/>
    <w:qFormat/>
    <w:rsid w:val="00D52038"/>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divs>
    <w:div w:id="321081385">
      <w:bodyDiv w:val="1"/>
      <w:marLeft w:val="0"/>
      <w:marRight w:val="0"/>
      <w:marTop w:val="0"/>
      <w:marBottom w:val="0"/>
      <w:divBdr>
        <w:top w:val="none" w:sz="0" w:space="0" w:color="auto"/>
        <w:left w:val="none" w:sz="0" w:space="0" w:color="auto"/>
        <w:bottom w:val="none" w:sz="0" w:space="0" w:color="auto"/>
        <w:right w:val="none" w:sz="0" w:space="0" w:color="auto"/>
      </w:divBdr>
    </w:div>
    <w:div w:id="425152608">
      <w:bodyDiv w:val="1"/>
      <w:marLeft w:val="0"/>
      <w:marRight w:val="0"/>
      <w:marTop w:val="0"/>
      <w:marBottom w:val="0"/>
      <w:divBdr>
        <w:top w:val="none" w:sz="0" w:space="0" w:color="auto"/>
        <w:left w:val="none" w:sz="0" w:space="0" w:color="auto"/>
        <w:bottom w:val="none" w:sz="0" w:space="0" w:color="auto"/>
        <w:right w:val="none" w:sz="0" w:space="0" w:color="auto"/>
      </w:divBdr>
    </w:div>
    <w:div w:id="1034771891">
      <w:bodyDiv w:val="1"/>
      <w:marLeft w:val="0"/>
      <w:marRight w:val="0"/>
      <w:marTop w:val="0"/>
      <w:marBottom w:val="0"/>
      <w:divBdr>
        <w:top w:val="none" w:sz="0" w:space="0" w:color="auto"/>
        <w:left w:val="none" w:sz="0" w:space="0" w:color="auto"/>
        <w:bottom w:val="none" w:sz="0" w:space="0" w:color="auto"/>
        <w:right w:val="none" w:sz="0" w:space="0" w:color="auto"/>
      </w:divBdr>
    </w:div>
    <w:div w:id="1285773965">
      <w:bodyDiv w:val="1"/>
      <w:marLeft w:val="0"/>
      <w:marRight w:val="0"/>
      <w:marTop w:val="0"/>
      <w:marBottom w:val="0"/>
      <w:divBdr>
        <w:top w:val="none" w:sz="0" w:space="0" w:color="auto"/>
        <w:left w:val="none" w:sz="0" w:space="0" w:color="auto"/>
        <w:bottom w:val="none" w:sz="0" w:space="0" w:color="auto"/>
        <w:right w:val="none" w:sz="0" w:space="0" w:color="auto"/>
      </w:divBdr>
    </w:div>
    <w:div w:id="20582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CMV</cp:lastModifiedBy>
  <cp:revision>5</cp:revision>
  <cp:lastPrinted>2020-05-05T17:06:00Z</cp:lastPrinted>
  <dcterms:created xsi:type="dcterms:W3CDTF">2020-06-24T05:56:00Z</dcterms:created>
  <dcterms:modified xsi:type="dcterms:W3CDTF">2020-07-03T15:38:00Z</dcterms:modified>
</cp:coreProperties>
</file>